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rFonts w:hint="eastAsia"/>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end"/>
      </w:r>
      <w:r>
        <w:rPr>
          <w:rFonts w:hint="eastAsia"/>
          <w:lang w:val="en-US" w:eastAsia="zh-CN"/>
        </w:rPr>
        <w:t>1</w:t>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rPr>
          <w:rFonts w:hint="eastAsia"/>
          <w:lang w:eastAsia="zh-CN"/>
        </w:rPr>
        <w:fldChar w:fldCharType="end"/>
      </w:r>
    </w:p>
    <w:p>
      <w:pPr>
        <w:pStyle w:val="7"/>
        <w:tabs>
          <w:tab w:val="right" w:leader="dot" w:pos="14562"/>
        </w:tabs>
        <w:rPr>
          <w:rFonts w:hint="default"/>
          <w:lang w:val="en-US"/>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rPr>
          <w:rFonts w:hint="eastAsia"/>
          <w:lang w:eastAsia="zh-CN"/>
        </w:rPr>
        <w:fldChar w:fldCharType="end"/>
      </w:r>
      <w:r>
        <w:rPr>
          <w:rFonts w:hint="eastAsia"/>
          <w:lang w:val="en-US" w:eastAsia="zh-CN"/>
        </w:rPr>
        <w:t>1</w:t>
      </w:r>
    </w:p>
    <w:p>
      <w:pPr>
        <w:pStyle w:val="7"/>
        <w:tabs>
          <w:tab w:val="right" w:leader="dot" w:pos="14562"/>
        </w:tabs>
        <w:rPr>
          <w:rFonts w:hint="default"/>
          <w:lang w:val="en-US"/>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rPr>
          <w:rFonts w:hint="eastAsia"/>
          <w:lang w:eastAsia="zh-CN"/>
        </w:rPr>
        <w:fldChar w:fldCharType="end"/>
      </w:r>
      <w:r>
        <w:rPr>
          <w:rFonts w:hint="eastAsia"/>
          <w:lang w:val="en-US" w:eastAsia="zh-CN"/>
        </w:rPr>
        <w:t>2</w:t>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val="en-US" w:eastAsia="zh-CN"/>
        </w:rPr>
        <w:t>3</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bookmarkStart w:id="1" w:name="_GoBack"/>
      <w:bookmarkEnd w:id="1"/>
    </w:p>
    <w:p>
      <w:pPr>
        <w:pStyle w:val="7"/>
        <w:tabs>
          <w:tab w:val="right" w:leader="dot" w:pos="14562"/>
        </w:tabs>
        <w:rPr>
          <w:rFonts w:hint="eastAsia"/>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end"/>
      </w:r>
      <w:r>
        <w:rPr>
          <w:rFonts w:hint="eastAsia"/>
          <w:lang w:eastAsia="zh-CN"/>
        </w:rPr>
        <w:t>1</w:t>
      </w:r>
      <w:r>
        <w:rPr>
          <w:rFonts w:hint="eastAsia"/>
          <w:lang w:val="en-US" w:eastAsia="zh-CN"/>
        </w:rPr>
        <w:t>4</w:t>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val="en-US" w:eastAsia="zh-CN"/>
        </w:rPr>
        <w:t>5</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三、单位运行经费安排情况</w:t>
      </w:r>
      <w:r>
        <w:tab/>
      </w:r>
      <w:r>
        <w:rPr>
          <w:rFonts w:hint="eastAsia"/>
          <w:lang w:eastAsia="zh-CN"/>
        </w:rPr>
        <w:t>1</w:t>
      </w:r>
      <w:r>
        <w:rPr>
          <w:rFonts w:hint="eastAsia"/>
          <w:lang w:val="en-US" w:eastAsia="zh-CN"/>
        </w:rPr>
        <w:t>5</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val="en-US" w:eastAsia="zh-CN"/>
        </w:rPr>
        <w:t>6</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val="en-US" w:eastAsia="zh-CN"/>
        </w:rPr>
        <w:t>6</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val="en-US" w:eastAsia="zh-CN"/>
        </w:rPr>
        <w:t>0</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val="en-US" w:eastAsia="zh-CN"/>
        </w:rPr>
        <w:t>0</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val="en-US" w:eastAsia="zh-CN"/>
        </w:rPr>
        <w:t>1</w:t>
      </w:r>
      <w:r>
        <w:rPr>
          <w:rFonts w:hint="eastAsia"/>
          <w:lang w:eastAsia="zh-CN"/>
        </w:rPr>
        <w:fldChar w:fldCharType="end"/>
      </w:r>
    </w:p>
    <w:p>
      <w:pPr>
        <w:pStyle w:val="7"/>
        <w:tabs>
          <w:tab w:val="right" w:leader="dot" w:pos="14562"/>
        </w:tabs>
        <w:rPr>
          <w:rFonts w:hint="default"/>
          <w:lang w:val="en-US"/>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rPr>
          <w:rFonts w:hint="eastAsia"/>
          <w:lang w:eastAsia="zh-CN"/>
        </w:rPr>
        <w:fldChar w:fldCharType="end"/>
      </w:r>
      <w:r>
        <w:rPr>
          <w:rFonts w:hint="eastAsia"/>
          <w:lang w:val="en-US" w:eastAsia="zh-CN"/>
        </w:rPr>
        <w:t>2</w:t>
      </w:r>
    </w:p>
    <w:p>
      <w:r>
        <w:fldChar w:fldCharType="end"/>
      </w:r>
    </w:p>
    <w:p>
      <w:pPr>
        <w:jc w:val="center"/>
        <w:outlineLvl w:val="3"/>
        <w:rPr>
          <w:rFonts w:ascii="方正小标宋_GBK" w:hAnsi="方正小标宋_GBK" w:eastAsia="方正小标宋_GBK" w:cs="方正小标宋_GBK"/>
          <w:color w:val="000000"/>
          <w:sz w:val="44"/>
        </w:rPr>
        <w:sectPr>
          <w:pgSz w:w="16840" w:h="11900" w:orient="landscape"/>
          <w:pgMar w:top="1361" w:right="1021" w:bottom="1134" w:left="1021" w:header="720" w:footer="720" w:gutter="0"/>
          <w:pgNumType w:fmt="decimal" w:start="1"/>
          <w:cols w:space="720" w:num="1"/>
        </w:sectPr>
      </w:pPr>
      <w:bookmarkStart w:id="0" w:name="_Toc_4_4_0000000020"/>
    </w:p>
    <w:p>
      <w:pPr>
        <w:jc w:val="center"/>
        <w:outlineLvl w:val="3"/>
      </w:pPr>
      <w:r>
        <w:rPr>
          <w:rFonts w:ascii="方正小标宋_GBK" w:hAnsi="方正小标宋_GBK" w:eastAsia="方正小标宋_GBK" w:cs="方正小标宋_GBK"/>
          <w:color w:val="000000"/>
          <w:sz w:val="44"/>
        </w:rPr>
        <w:t>二、霸州市教师发展中心收支预算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501003霸州市教师发展中心</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1649.96</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rPr>
                <w:lang w:eastAsia="zh-CN"/>
              </w:rPr>
            </w:pPr>
            <w:r>
              <w:rPr>
                <w:rFonts w:hint="eastAsia"/>
                <w:lang w:eastAsia="zh-CN"/>
              </w:rPr>
              <w:t>93</w:t>
            </w: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1742.96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1742.96</w:t>
            </w:r>
          </w:p>
        </w:tc>
        <w:tc>
          <w:tcPr>
            <w:tcW w:w="4535" w:type="dxa"/>
            <w:vAlign w:val="center"/>
          </w:tcPr>
          <w:p>
            <w:pPr>
              <w:pStyle w:val="24"/>
            </w:pPr>
            <w:r>
              <w:t>本年支出合计</w:t>
            </w:r>
          </w:p>
        </w:tc>
        <w:tc>
          <w:tcPr>
            <w:tcW w:w="2126" w:type="dxa"/>
            <w:vAlign w:val="center"/>
          </w:tcPr>
          <w:p>
            <w:pPr>
              <w:pStyle w:val="25"/>
            </w:pPr>
            <w:r>
              <w:t>1742.96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1742.96</w:t>
            </w:r>
          </w:p>
        </w:tc>
        <w:tc>
          <w:tcPr>
            <w:tcW w:w="4535" w:type="dxa"/>
            <w:vAlign w:val="center"/>
          </w:tcPr>
          <w:p>
            <w:pPr>
              <w:pStyle w:val="24"/>
            </w:pPr>
            <w:r>
              <w:t>支出总计</w:t>
            </w:r>
          </w:p>
        </w:tc>
        <w:tc>
          <w:tcPr>
            <w:tcW w:w="2126" w:type="dxa"/>
            <w:vAlign w:val="center"/>
          </w:tcPr>
          <w:p>
            <w:pPr>
              <w:pStyle w:val="25"/>
            </w:pPr>
            <w:r>
              <w:t>1742.96</w:t>
            </w:r>
          </w:p>
        </w:tc>
      </w:tr>
    </w:tbl>
    <w:p>
      <w:pPr>
        <w:sectPr>
          <w:footerReference r:id="rId3" w:type="default"/>
          <w:footerReference r:id="rId4" w:type="even"/>
          <w:pgSz w:w="16840" w:h="11900" w:orient="landscape"/>
          <w:pgMar w:top="1361" w:right="1021" w:bottom="1134" w:left="1021" w:header="720" w:footer="720" w:gutter="0"/>
          <w:pgNumType w:fmt="decimal"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501003霸州市教师发展中心</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1742.96</w:t>
            </w:r>
          </w:p>
        </w:tc>
        <w:tc>
          <w:tcPr>
            <w:tcW w:w="1134" w:type="dxa"/>
            <w:vAlign w:val="center"/>
          </w:tcPr>
          <w:p>
            <w:pPr>
              <w:pStyle w:val="25"/>
            </w:pPr>
            <w:r>
              <w:t>1742.96</w:t>
            </w:r>
          </w:p>
        </w:tc>
        <w:tc>
          <w:tcPr>
            <w:tcW w:w="1134" w:type="dxa"/>
            <w:vAlign w:val="center"/>
          </w:tcPr>
          <w:p>
            <w:pPr>
              <w:pStyle w:val="25"/>
            </w:pPr>
            <w:r>
              <w:t>1649.96</w:t>
            </w:r>
          </w:p>
        </w:tc>
        <w:tc>
          <w:tcPr>
            <w:tcW w:w="1134" w:type="dxa"/>
            <w:vAlign w:val="center"/>
          </w:tcPr>
          <w:p>
            <w:pPr>
              <w:pStyle w:val="25"/>
            </w:pPr>
            <w:r>
              <w:t>93.00</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1742.96</w:t>
            </w:r>
          </w:p>
        </w:tc>
        <w:tc>
          <w:tcPr>
            <w:tcW w:w="1134" w:type="dxa"/>
            <w:vAlign w:val="center"/>
          </w:tcPr>
          <w:p>
            <w:pPr>
              <w:pStyle w:val="21"/>
            </w:pPr>
            <w:r>
              <w:t>1742.96</w:t>
            </w:r>
          </w:p>
        </w:tc>
        <w:tc>
          <w:tcPr>
            <w:tcW w:w="1134" w:type="dxa"/>
            <w:vAlign w:val="center"/>
          </w:tcPr>
          <w:p>
            <w:pPr>
              <w:pStyle w:val="21"/>
            </w:pPr>
            <w:r>
              <w:t>1649.96</w:t>
            </w:r>
          </w:p>
        </w:tc>
        <w:tc>
          <w:tcPr>
            <w:tcW w:w="1134" w:type="dxa"/>
            <w:vAlign w:val="center"/>
          </w:tcPr>
          <w:p>
            <w:pPr>
              <w:pStyle w:val="21"/>
            </w:pPr>
            <w:r>
              <w:t>93.00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20508</w:t>
            </w:r>
          </w:p>
        </w:tc>
        <w:tc>
          <w:tcPr>
            <w:tcW w:w="1559" w:type="dxa"/>
            <w:vAlign w:val="center"/>
          </w:tcPr>
          <w:p>
            <w:pPr>
              <w:pStyle w:val="22"/>
            </w:pPr>
            <w:r>
              <w:t>进修及培训</w:t>
            </w:r>
          </w:p>
        </w:tc>
        <w:tc>
          <w:tcPr>
            <w:tcW w:w="1134" w:type="dxa"/>
            <w:vAlign w:val="center"/>
          </w:tcPr>
          <w:p>
            <w:pPr>
              <w:pStyle w:val="21"/>
            </w:pPr>
            <w:r>
              <w:t>1742.96</w:t>
            </w:r>
          </w:p>
        </w:tc>
        <w:tc>
          <w:tcPr>
            <w:tcW w:w="1134" w:type="dxa"/>
            <w:vAlign w:val="center"/>
          </w:tcPr>
          <w:p>
            <w:pPr>
              <w:pStyle w:val="21"/>
            </w:pPr>
            <w:r>
              <w:t>1742.96</w:t>
            </w:r>
          </w:p>
        </w:tc>
        <w:tc>
          <w:tcPr>
            <w:tcW w:w="1134" w:type="dxa"/>
            <w:vAlign w:val="center"/>
          </w:tcPr>
          <w:p>
            <w:pPr>
              <w:pStyle w:val="21"/>
            </w:pPr>
            <w:r>
              <w:t>1649.96</w:t>
            </w:r>
          </w:p>
        </w:tc>
        <w:tc>
          <w:tcPr>
            <w:tcW w:w="1134" w:type="dxa"/>
            <w:vAlign w:val="center"/>
          </w:tcPr>
          <w:p>
            <w:pPr>
              <w:pStyle w:val="21"/>
            </w:pPr>
            <w:r>
              <w:t>93.00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2050801</w:t>
            </w:r>
          </w:p>
        </w:tc>
        <w:tc>
          <w:tcPr>
            <w:tcW w:w="1559" w:type="dxa"/>
            <w:vAlign w:val="center"/>
          </w:tcPr>
          <w:p>
            <w:pPr>
              <w:pStyle w:val="22"/>
            </w:pPr>
            <w:r>
              <w:t>教师进修</w:t>
            </w:r>
          </w:p>
        </w:tc>
        <w:tc>
          <w:tcPr>
            <w:tcW w:w="1134" w:type="dxa"/>
            <w:vAlign w:val="center"/>
          </w:tcPr>
          <w:p>
            <w:pPr>
              <w:pStyle w:val="21"/>
            </w:pPr>
            <w:r>
              <w:t>1742.96</w:t>
            </w:r>
          </w:p>
        </w:tc>
        <w:tc>
          <w:tcPr>
            <w:tcW w:w="1134" w:type="dxa"/>
            <w:vAlign w:val="center"/>
          </w:tcPr>
          <w:p>
            <w:pPr>
              <w:pStyle w:val="21"/>
            </w:pPr>
            <w:r>
              <w:t>1742.96</w:t>
            </w:r>
          </w:p>
        </w:tc>
        <w:tc>
          <w:tcPr>
            <w:tcW w:w="1134" w:type="dxa"/>
            <w:vAlign w:val="center"/>
          </w:tcPr>
          <w:p>
            <w:pPr>
              <w:pStyle w:val="21"/>
            </w:pPr>
            <w:r>
              <w:t>1649.96</w:t>
            </w:r>
          </w:p>
        </w:tc>
        <w:tc>
          <w:tcPr>
            <w:tcW w:w="1134" w:type="dxa"/>
            <w:vAlign w:val="center"/>
          </w:tcPr>
          <w:p>
            <w:pPr>
              <w:pStyle w:val="21"/>
            </w:pPr>
            <w:r>
              <w:t>93.00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1742.96</w:t>
            </w:r>
          </w:p>
        </w:tc>
        <w:tc>
          <w:tcPr>
            <w:tcW w:w="1361" w:type="dxa"/>
            <w:vAlign w:val="center"/>
          </w:tcPr>
          <w:p>
            <w:pPr>
              <w:pStyle w:val="25"/>
            </w:pPr>
            <w:r>
              <w:t>1627.96</w:t>
            </w:r>
          </w:p>
        </w:tc>
        <w:tc>
          <w:tcPr>
            <w:tcW w:w="1361" w:type="dxa"/>
            <w:vAlign w:val="center"/>
          </w:tcPr>
          <w:p>
            <w:pPr>
              <w:pStyle w:val="25"/>
            </w:pPr>
            <w:r>
              <w:t>115.00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1742.96</w:t>
            </w:r>
          </w:p>
        </w:tc>
        <w:tc>
          <w:tcPr>
            <w:tcW w:w="1361" w:type="dxa"/>
            <w:vAlign w:val="center"/>
          </w:tcPr>
          <w:p>
            <w:pPr>
              <w:pStyle w:val="21"/>
            </w:pPr>
            <w:r>
              <w:t>1627.96</w:t>
            </w:r>
          </w:p>
        </w:tc>
        <w:tc>
          <w:tcPr>
            <w:tcW w:w="1361" w:type="dxa"/>
            <w:vAlign w:val="center"/>
          </w:tcPr>
          <w:p>
            <w:pPr>
              <w:pStyle w:val="21"/>
            </w:pPr>
            <w:r>
              <w:t>115.00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20508</w:t>
            </w:r>
          </w:p>
        </w:tc>
        <w:tc>
          <w:tcPr>
            <w:tcW w:w="4535" w:type="dxa"/>
            <w:vAlign w:val="center"/>
          </w:tcPr>
          <w:p>
            <w:pPr>
              <w:pStyle w:val="22"/>
            </w:pPr>
            <w:r>
              <w:t>进修及培训</w:t>
            </w:r>
          </w:p>
        </w:tc>
        <w:tc>
          <w:tcPr>
            <w:tcW w:w="1361" w:type="dxa"/>
            <w:vAlign w:val="center"/>
          </w:tcPr>
          <w:p>
            <w:pPr>
              <w:pStyle w:val="21"/>
            </w:pPr>
            <w:r>
              <w:t>1742.96</w:t>
            </w:r>
          </w:p>
        </w:tc>
        <w:tc>
          <w:tcPr>
            <w:tcW w:w="1361" w:type="dxa"/>
            <w:vAlign w:val="center"/>
          </w:tcPr>
          <w:p>
            <w:pPr>
              <w:pStyle w:val="21"/>
            </w:pPr>
            <w:r>
              <w:t>1627.96</w:t>
            </w:r>
          </w:p>
        </w:tc>
        <w:tc>
          <w:tcPr>
            <w:tcW w:w="1361" w:type="dxa"/>
            <w:vAlign w:val="center"/>
          </w:tcPr>
          <w:p>
            <w:pPr>
              <w:pStyle w:val="21"/>
            </w:pPr>
            <w:r>
              <w:t>115.00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2050801</w:t>
            </w:r>
          </w:p>
        </w:tc>
        <w:tc>
          <w:tcPr>
            <w:tcW w:w="4535" w:type="dxa"/>
            <w:vAlign w:val="center"/>
          </w:tcPr>
          <w:p>
            <w:pPr>
              <w:pStyle w:val="22"/>
            </w:pPr>
            <w:r>
              <w:t>教师进修</w:t>
            </w:r>
          </w:p>
        </w:tc>
        <w:tc>
          <w:tcPr>
            <w:tcW w:w="1361" w:type="dxa"/>
            <w:vAlign w:val="center"/>
          </w:tcPr>
          <w:p>
            <w:pPr>
              <w:pStyle w:val="21"/>
            </w:pPr>
            <w:r>
              <w:t>1742.96</w:t>
            </w:r>
          </w:p>
        </w:tc>
        <w:tc>
          <w:tcPr>
            <w:tcW w:w="1361" w:type="dxa"/>
            <w:vAlign w:val="center"/>
          </w:tcPr>
          <w:p>
            <w:pPr>
              <w:pStyle w:val="21"/>
            </w:pPr>
            <w:r>
              <w:t>1627.96</w:t>
            </w:r>
          </w:p>
        </w:tc>
        <w:tc>
          <w:tcPr>
            <w:tcW w:w="1361" w:type="dxa"/>
            <w:vAlign w:val="center"/>
          </w:tcPr>
          <w:p>
            <w:pPr>
              <w:pStyle w:val="21"/>
            </w:pPr>
            <w:r>
              <w:t>115.00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1649.96</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1649.96</w:t>
            </w:r>
          </w:p>
        </w:tc>
        <w:tc>
          <w:tcPr>
            <w:tcW w:w="1474" w:type="dxa"/>
            <w:vAlign w:val="center"/>
          </w:tcPr>
          <w:p>
            <w:pPr>
              <w:pStyle w:val="21"/>
            </w:pPr>
            <w:r>
              <w:t>1649.96</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1649.96</w:t>
            </w:r>
          </w:p>
        </w:tc>
        <w:tc>
          <w:tcPr>
            <w:tcW w:w="3402" w:type="dxa"/>
            <w:vAlign w:val="center"/>
          </w:tcPr>
          <w:p>
            <w:pPr>
              <w:pStyle w:val="24"/>
            </w:pPr>
            <w:r>
              <w:t>本年支出合计</w:t>
            </w:r>
          </w:p>
        </w:tc>
        <w:tc>
          <w:tcPr>
            <w:tcW w:w="1474" w:type="dxa"/>
            <w:vAlign w:val="center"/>
          </w:tcPr>
          <w:p>
            <w:pPr>
              <w:pStyle w:val="25"/>
            </w:pPr>
            <w:r>
              <w:t>1649.96</w:t>
            </w:r>
          </w:p>
        </w:tc>
        <w:tc>
          <w:tcPr>
            <w:tcW w:w="1474" w:type="dxa"/>
            <w:vAlign w:val="center"/>
          </w:tcPr>
          <w:p>
            <w:pPr>
              <w:pStyle w:val="25"/>
            </w:pPr>
            <w:r>
              <w:t>1649.96</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1649.96</w:t>
            </w:r>
          </w:p>
        </w:tc>
        <w:tc>
          <w:tcPr>
            <w:tcW w:w="3402" w:type="dxa"/>
            <w:vAlign w:val="center"/>
          </w:tcPr>
          <w:p>
            <w:pPr>
              <w:pStyle w:val="24"/>
            </w:pPr>
            <w:r>
              <w:t>支出总计</w:t>
            </w:r>
          </w:p>
        </w:tc>
        <w:tc>
          <w:tcPr>
            <w:tcW w:w="1474" w:type="dxa"/>
            <w:vAlign w:val="center"/>
          </w:tcPr>
          <w:p>
            <w:pPr>
              <w:pStyle w:val="25"/>
            </w:pPr>
            <w:r>
              <w:t>1649.96</w:t>
            </w:r>
          </w:p>
        </w:tc>
        <w:tc>
          <w:tcPr>
            <w:tcW w:w="1474" w:type="dxa"/>
            <w:vAlign w:val="center"/>
          </w:tcPr>
          <w:p>
            <w:pPr>
              <w:pStyle w:val="25"/>
            </w:pPr>
            <w:r>
              <w:t>1649.96</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1649.96</w:t>
            </w:r>
          </w:p>
        </w:tc>
        <w:tc>
          <w:tcPr>
            <w:tcW w:w="2551" w:type="dxa"/>
            <w:vAlign w:val="center"/>
          </w:tcPr>
          <w:p>
            <w:pPr>
              <w:pStyle w:val="25"/>
            </w:pPr>
            <w:r>
              <w:t>1627.96</w:t>
            </w:r>
          </w:p>
        </w:tc>
        <w:tc>
          <w:tcPr>
            <w:tcW w:w="2551" w:type="dxa"/>
            <w:vAlign w:val="center"/>
          </w:tcPr>
          <w:p>
            <w:pPr>
              <w:pStyle w:val="25"/>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1649.96</w:t>
            </w:r>
          </w:p>
        </w:tc>
        <w:tc>
          <w:tcPr>
            <w:tcW w:w="2551" w:type="dxa"/>
            <w:vAlign w:val="center"/>
          </w:tcPr>
          <w:p>
            <w:pPr>
              <w:pStyle w:val="21"/>
            </w:pPr>
            <w:r>
              <w:t>1627.96</w:t>
            </w:r>
          </w:p>
        </w:tc>
        <w:tc>
          <w:tcPr>
            <w:tcW w:w="2551" w:type="dxa"/>
            <w:vAlign w:val="center"/>
          </w:tcPr>
          <w:p>
            <w:pPr>
              <w:pStyle w:val="2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20508</w:t>
            </w:r>
          </w:p>
        </w:tc>
        <w:tc>
          <w:tcPr>
            <w:tcW w:w="4535" w:type="dxa"/>
            <w:vAlign w:val="center"/>
          </w:tcPr>
          <w:p>
            <w:pPr>
              <w:pStyle w:val="22"/>
            </w:pPr>
            <w:r>
              <w:t>进修及培训</w:t>
            </w:r>
          </w:p>
        </w:tc>
        <w:tc>
          <w:tcPr>
            <w:tcW w:w="2551" w:type="dxa"/>
            <w:vAlign w:val="center"/>
          </w:tcPr>
          <w:p>
            <w:pPr>
              <w:pStyle w:val="21"/>
            </w:pPr>
            <w:r>
              <w:t>1649.96</w:t>
            </w:r>
          </w:p>
        </w:tc>
        <w:tc>
          <w:tcPr>
            <w:tcW w:w="2551" w:type="dxa"/>
            <w:vAlign w:val="center"/>
          </w:tcPr>
          <w:p>
            <w:pPr>
              <w:pStyle w:val="21"/>
            </w:pPr>
            <w:r>
              <w:t>1627.96</w:t>
            </w:r>
          </w:p>
        </w:tc>
        <w:tc>
          <w:tcPr>
            <w:tcW w:w="2551" w:type="dxa"/>
            <w:vAlign w:val="center"/>
          </w:tcPr>
          <w:p>
            <w:pPr>
              <w:pStyle w:val="2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2050801</w:t>
            </w:r>
          </w:p>
        </w:tc>
        <w:tc>
          <w:tcPr>
            <w:tcW w:w="4535" w:type="dxa"/>
            <w:vAlign w:val="center"/>
          </w:tcPr>
          <w:p>
            <w:pPr>
              <w:pStyle w:val="22"/>
            </w:pPr>
            <w:r>
              <w:t>教师进修</w:t>
            </w:r>
          </w:p>
        </w:tc>
        <w:tc>
          <w:tcPr>
            <w:tcW w:w="2551" w:type="dxa"/>
            <w:vAlign w:val="center"/>
          </w:tcPr>
          <w:p>
            <w:pPr>
              <w:pStyle w:val="21"/>
            </w:pPr>
            <w:r>
              <w:t>1649.96</w:t>
            </w:r>
          </w:p>
        </w:tc>
        <w:tc>
          <w:tcPr>
            <w:tcW w:w="2551" w:type="dxa"/>
            <w:vAlign w:val="center"/>
          </w:tcPr>
          <w:p>
            <w:pPr>
              <w:pStyle w:val="21"/>
            </w:pPr>
            <w:r>
              <w:t>1627.96</w:t>
            </w:r>
          </w:p>
        </w:tc>
        <w:tc>
          <w:tcPr>
            <w:tcW w:w="2551" w:type="dxa"/>
            <w:vAlign w:val="center"/>
          </w:tcPr>
          <w:p>
            <w:pPr>
              <w:pStyle w:val="21"/>
            </w:pPr>
            <w:r>
              <w:t>22.00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1627.96</w:t>
            </w:r>
          </w:p>
        </w:tc>
        <w:tc>
          <w:tcPr>
            <w:tcW w:w="2551" w:type="dxa"/>
            <w:vAlign w:val="center"/>
          </w:tcPr>
          <w:p>
            <w:pPr>
              <w:pStyle w:val="25"/>
            </w:pPr>
            <w:r>
              <w:t>1511.31</w:t>
            </w:r>
          </w:p>
        </w:tc>
        <w:tc>
          <w:tcPr>
            <w:tcW w:w="2551" w:type="dxa"/>
            <w:vAlign w:val="center"/>
          </w:tcPr>
          <w:p>
            <w:pPr>
              <w:pStyle w:val="25"/>
            </w:pPr>
            <w:r>
              <w:t>116.65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1373.66</w:t>
            </w:r>
          </w:p>
        </w:tc>
        <w:tc>
          <w:tcPr>
            <w:tcW w:w="2551" w:type="dxa"/>
            <w:vAlign w:val="center"/>
          </w:tcPr>
          <w:p>
            <w:pPr>
              <w:pStyle w:val="21"/>
            </w:pPr>
            <w:r>
              <w:t>1373.66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447.34</w:t>
            </w:r>
          </w:p>
        </w:tc>
        <w:tc>
          <w:tcPr>
            <w:tcW w:w="2551" w:type="dxa"/>
            <w:vAlign w:val="center"/>
          </w:tcPr>
          <w:p>
            <w:pPr>
              <w:pStyle w:val="21"/>
            </w:pPr>
            <w:r>
              <w:t>447.34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58.30</w:t>
            </w:r>
          </w:p>
        </w:tc>
        <w:tc>
          <w:tcPr>
            <w:tcW w:w="2551" w:type="dxa"/>
            <w:vAlign w:val="center"/>
          </w:tcPr>
          <w:p>
            <w:pPr>
              <w:pStyle w:val="21"/>
            </w:pPr>
            <w:r>
              <w:t>58.30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548.85</w:t>
            </w:r>
          </w:p>
        </w:tc>
        <w:tc>
          <w:tcPr>
            <w:tcW w:w="2551" w:type="dxa"/>
            <w:vAlign w:val="center"/>
          </w:tcPr>
          <w:p>
            <w:pPr>
              <w:pStyle w:val="21"/>
            </w:pPr>
            <w:r>
              <w:t>548.85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136.28</w:t>
            </w:r>
          </w:p>
        </w:tc>
        <w:tc>
          <w:tcPr>
            <w:tcW w:w="2551" w:type="dxa"/>
            <w:vAlign w:val="center"/>
          </w:tcPr>
          <w:p>
            <w:pPr>
              <w:pStyle w:val="21"/>
            </w:pPr>
            <w:r>
              <w:t>136.28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26.30</w:t>
            </w:r>
          </w:p>
        </w:tc>
        <w:tc>
          <w:tcPr>
            <w:tcW w:w="2551" w:type="dxa"/>
            <w:vAlign w:val="center"/>
          </w:tcPr>
          <w:p>
            <w:pPr>
              <w:pStyle w:val="21"/>
            </w:pPr>
            <w:r>
              <w:t>26.30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38.94</w:t>
            </w:r>
          </w:p>
        </w:tc>
        <w:tc>
          <w:tcPr>
            <w:tcW w:w="2551" w:type="dxa"/>
            <w:vAlign w:val="center"/>
          </w:tcPr>
          <w:p>
            <w:pPr>
              <w:pStyle w:val="21"/>
            </w:pPr>
            <w:r>
              <w:t>38.94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7.34</w:t>
            </w:r>
          </w:p>
        </w:tc>
        <w:tc>
          <w:tcPr>
            <w:tcW w:w="2551" w:type="dxa"/>
            <w:vAlign w:val="center"/>
          </w:tcPr>
          <w:p>
            <w:pPr>
              <w:pStyle w:val="21"/>
            </w:pPr>
            <w:r>
              <w:t>7.34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110.31</w:t>
            </w:r>
          </w:p>
        </w:tc>
        <w:tc>
          <w:tcPr>
            <w:tcW w:w="2551" w:type="dxa"/>
            <w:vAlign w:val="center"/>
          </w:tcPr>
          <w:p>
            <w:pPr>
              <w:pStyle w:val="21"/>
            </w:pPr>
            <w:r>
              <w:t>110.31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114.85</w:t>
            </w:r>
          </w:p>
        </w:tc>
        <w:tc>
          <w:tcPr>
            <w:tcW w:w="2551" w:type="dxa"/>
            <w:vAlign w:val="center"/>
          </w:tcPr>
          <w:p>
            <w:pPr>
              <w:pStyle w:val="21"/>
            </w:pPr>
          </w:p>
        </w:tc>
        <w:tc>
          <w:tcPr>
            <w:tcW w:w="2551" w:type="dxa"/>
            <w:vAlign w:val="center"/>
          </w:tcPr>
          <w:p>
            <w:pPr>
              <w:pStyle w:val="21"/>
            </w:pPr>
            <w:r>
              <w:t>114.85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13.20</w:t>
            </w:r>
          </w:p>
        </w:tc>
        <w:tc>
          <w:tcPr>
            <w:tcW w:w="2551" w:type="dxa"/>
            <w:vAlign w:val="center"/>
          </w:tcPr>
          <w:p>
            <w:pPr>
              <w:pStyle w:val="21"/>
            </w:pPr>
          </w:p>
        </w:tc>
        <w:tc>
          <w:tcPr>
            <w:tcW w:w="2551" w:type="dxa"/>
            <w:vAlign w:val="center"/>
          </w:tcPr>
          <w:p>
            <w:pPr>
              <w:pStyle w:val="21"/>
            </w:pPr>
            <w:r>
              <w:t>13.20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30202</w:t>
            </w:r>
          </w:p>
        </w:tc>
        <w:tc>
          <w:tcPr>
            <w:tcW w:w="4535" w:type="dxa"/>
            <w:vAlign w:val="center"/>
          </w:tcPr>
          <w:p>
            <w:pPr>
              <w:pStyle w:val="22"/>
            </w:pPr>
            <w:r>
              <w:t>印刷费</w:t>
            </w:r>
          </w:p>
        </w:tc>
        <w:tc>
          <w:tcPr>
            <w:tcW w:w="2551" w:type="dxa"/>
            <w:vAlign w:val="center"/>
          </w:tcPr>
          <w:p>
            <w:pPr>
              <w:pStyle w:val="21"/>
            </w:pPr>
            <w:r>
              <w:t>0.75</w:t>
            </w:r>
          </w:p>
        </w:tc>
        <w:tc>
          <w:tcPr>
            <w:tcW w:w="2551" w:type="dxa"/>
            <w:vAlign w:val="center"/>
          </w:tcPr>
          <w:p>
            <w:pPr>
              <w:pStyle w:val="21"/>
            </w:pPr>
          </w:p>
        </w:tc>
        <w:tc>
          <w:tcPr>
            <w:tcW w:w="2551" w:type="dxa"/>
            <w:vAlign w:val="center"/>
          </w:tcPr>
          <w:p>
            <w:pPr>
              <w:pStyle w:val="21"/>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30205</w:t>
            </w:r>
          </w:p>
        </w:tc>
        <w:tc>
          <w:tcPr>
            <w:tcW w:w="4535" w:type="dxa"/>
            <w:vAlign w:val="center"/>
          </w:tcPr>
          <w:p>
            <w:pPr>
              <w:pStyle w:val="22"/>
            </w:pPr>
            <w:r>
              <w:t>水费</w:t>
            </w:r>
          </w:p>
        </w:tc>
        <w:tc>
          <w:tcPr>
            <w:tcW w:w="2551" w:type="dxa"/>
            <w:vAlign w:val="center"/>
          </w:tcPr>
          <w:p>
            <w:pPr>
              <w:pStyle w:val="21"/>
            </w:pPr>
            <w:r>
              <w:t>2.25</w:t>
            </w:r>
          </w:p>
        </w:tc>
        <w:tc>
          <w:tcPr>
            <w:tcW w:w="2551" w:type="dxa"/>
            <w:vAlign w:val="center"/>
          </w:tcPr>
          <w:p>
            <w:pPr>
              <w:pStyle w:val="21"/>
            </w:pPr>
          </w:p>
        </w:tc>
        <w:tc>
          <w:tcPr>
            <w:tcW w:w="2551" w:type="dxa"/>
            <w:vAlign w:val="center"/>
          </w:tcPr>
          <w:p>
            <w:pPr>
              <w:pStyle w:val="21"/>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30206</w:t>
            </w:r>
          </w:p>
        </w:tc>
        <w:tc>
          <w:tcPr>
            <w:tcW w:w="4535" w:type="dxa"/>
            <w:vAlign w:val="center"/>
          </w:tcPr>
          <w:p>
            <w:pPr>
              <w:pStyle w:val="22"/>
            </w:pPr>
            <w:r>
              <w:t>电费</w:t>
            </w:r>
          </w:p>
        </w:tc>
        <w:tc>
          <w:tcPr>
            <w:tcW w:w="2551" w:type="dxa"/>
            <w:vAlign w:val="center"/>
          </w:tcPr>
          <w:p>
            <w:pPr>
              <w:pStyle w:val="21"/>
            </w:pPr>
            <w:r>
              <w:t>6.00</w:t>
            </w:r>
          </w:p>
        </w:tc>
        <w:tc>
          <w:tcPr>
            <w:tcW w:w="2551" w:type="dxa"/>
            <w:vAlign w:val="center"/>
          </w:tcPr>
          <w:p>
            <w:pPr>
              <w:pStyle w:val="21"/>
            </w:pPr>
          </w:p>
        </w:tc>
        <w:tc>
          <w:tcPr>
            <w:tcW w:w="2551"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30207</w:t>
            </w:r>
          </w:p>
        </w:tc>
        <w:tc>
          <w:tcPr>
            <w:tcW w:w="4535" w:type="dxa"/>
            <w:vAlign w:val="center"/>
          </w:tcPr>
          <w:p>
            <w:pPr>
              <w:pStyle w:val="22"/>
            </w:pPr>
            <w:r>
              <w:t>邮电费</w:t>
            </w:r>
          </w:p>
        </w:tc>
        <w:tc>
          <w:tcPr>
            <w:tcW w:w="2551" w:type="dxa"/>
            <w:vAlign w:val="center"/>
          </w:tcPr>
          <w:p>
            <w:pPr>
              <w:pStyle w:val="21"/>
            </w:pPr>
            <w:r>
              <w:t>40.50</w:t>
            </w:r>
          </w:p>
        </w:tc>
        <w:tc>
          <w:tcPr>
            <w:tcW w:w="2551" w:type="dxa"/>
            <w:vAlign w:val="center"/>
          </w:tcPr>
          <w:p>
            <w:pPr>
              <w:pStyle w:val="21"/>
            </w:pPr>
          </w:p>
        </w:tc>
        <w:tc>
          <w:tcPr>
            <w:tcW w:w="2551" w:type="dxa"/>
            <w:vAlign w:val="center"/>
          </w:tcPr>
          <w:p>
            <w:pPr>
              <w:pStyle w:val="21"/>
            </w:pPr>
            <w:r>
              <w:t>40.50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30208</w:t>
            </w:r>
          </w:p>
        </w:tc>
        <w:tc>
          <w:tcPr>
            <w:tcW w:w="4535" w:type="dxa"/>
            <w:vAlign w:val="center"/>
          </w:tcPr>
          <w:p>
            <w:pPr>
              <w:pStyle w:val="22"/>
            </w:pPr>
            <w:r>
              <w:t>取暖费</w:t>
            </w:r>
          </w:p>
        </w:tc>
        <w:tc>
          <w:tcPr>
            <w:tcW w:w="2551" w:type="dxa"/>
            <w:vAlign w:val="center"/>
          </w:tcPr>
          <w:p>
            <w:pPr>
              <w:pStyle w:val="21"/>
            </w:pPr>
            <w:r>
              <w:t>6.66</w:t>
            </w:r>
          </w:p>
        </w:tc>
        <w:tc>
          <w:tcPr>
            <w:tcW w:w="2551" w:type="dxa"/>
            <w:vAlign w:val="center"/>
          </w:tcPr>
          <w:p>
            <w:pPr>
              <w:pStyle w:val="21"/>
            </w:pPr>
          </w:p>
        </w:tc>
        <w:tc>
          <w:tcPr>
            <w:tcW w:w="2551" w:type="dxa"/>
            <w:vAlign w:val="center"/>
          </w:tcPr>
          <w:p>
            <w:pPr>
              <w:pStyle w:val="21"/>
            </w:pPr>
            <w:r>
              <w:t>6.66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30209</w:t>
            </w:r>
          </w:p>
        </w:tc>
        <w:tc>
          <w:tcPr>
            <w:tcW w:w="4535" w:type="dxa"/>
            <w:vAlign w:val="center"/>
          </w:tcPr>
          <w:p>
            <w:pPr>
              <w:pStyle w:val="22"/>
            </w:pPr>
            <w:r>
              <w:t>物业管理费</w:t>
            </w:r>
          </w:p>
        </w:tc>
        <w:tc>
          <w:tcPr>
            <w:tcW w:w="2551" w:type="dxa"/>
            <w:vAlign w:val="center"/>
          </w:tcPr>
          <w:p>
            <w:pPr>
              <w:pStyle w:val="21"/>
            </w:pPr>
            <w:r>
              <w:t>7.50</w:t>
            </w:r>
          </w:p>
        </w:tc>
        <w:tc>
          <w:tcPr>
            <w:tcW w:w="2551" w:type="dxa"/>
            <w:vAlign w:val="center"/>
          </w:tcPr>
          <w:p>
            <w:pPr>
              <w:pStyle w:val="21"/>
            </w:pPr>
          </w:p>
        </w:tc>
        <w:tc>
          <w:tcPr>
            <w:tcW w:w="2551" w:type="dxa"/>
            <w:vAlign w:val="center"/>
          </w:tcPr>
          <w:p>
            <w:pPr>
              <w:pStyle w:val="21"/>
            </w:pPr>
            <w:r>
              <w:t>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30211</w:t>
            </w:r>
          </w:p>
        </w:tc>
        <w:tc>
          <w:tcPr>
            <w:tcW w:w="4535" w:type="dxa"/>
            <w:vAlign w:val="center"/>
          </w:tcPr>
          <w:p>
            <w:pPr>
              <w:pStyle w:val="22"/>
            </w:pPr>
            <w:r>
              <w:t>差旅费</w:t>
            </w:r>
          </w:p>
        </w:tc>
        <w:tc>
          <w:tcPr>
            <w:tcW w:w="2551" w:type="dxa"/>
            <w:vAlign w:val="center"/>
          </w:tcPr>
          <w:p>
            <w:pPr>
              <w:pStyle w:val="21"/>
            </w:pPr>
            <w:r>
              <w:t>4.50</w:t>
            </w:r>
          </w:p>
        </w:tc>
        <w:tc>
          <w:tcPr>
            <w:tcW w:w="2551" w:type="dxa"/>
            <w:vAlign w:val="center"/>
          </w:tcPr>
          <w:p>
            <w:pPr>
              <w:pStyle w:val="21"/>
            </w:pPr>
          </w:p>
        </w:tc>
        <w:tc>
          <w:tcPr>
            <w:tcW w:w="2551" w:type="dxa"/>
            <w:vAlign w:val="center"/>
          </w:tcPr>
          <w:p>
            <w:pPr>
              <w:pStyle w:val="2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30213</w:t>
            </w:r>
          </w:p>
        </w:tc>
        <w:tc>
          <w:tcPr>
            <w:tcW w:w="4535" w:type="dxa"/>
            <w:vAlign w:val="center"/>
          </w:tcPr>
          <w:p>
            <w:pPr>
              <w:pStyle w:val="22"/>
            </w:pPr>
            <w:r>
              <w:t>维修(护)费</w:t>
            </w:r>
          </w:p>
        </w:tc>
        <w:tc>
          <w:tcPr>
            <w:tcW w:w="2551" w:type="dxa"/>
            <w:vAlign w:val="center"/>
          </w:tcPr>
          <w:p>
            <w:pPr>
              <w:pStyle w:val="21"/>
            </w:pPr>
            <w:r>
              <w:t>2.25</w:t>
            </w:r>
          </w:p>
        </w:tc>
        <w:tc>
          <w:tcPr>
            <w:tcW w:w="2551" w:type="dxa"/>
            <w:vAlign w:val="center"/>
          </w:tcPr>
          <w:p>
            <w:pPr>
              <w:pStyle w:val="21"/>
            </w:pPr>
          </w:p>
        </w:tc>
        <w:tc>
          <w:tcPr>
            <w:tcW w:w="2551" w:type="dxa"/>
            <w:vAlign w:val="center"/>
          </w:tcPr>
          <w:p>
            <w:pPr>
              <w:pStyle w:val="21"/>
            </w:pPr>
            <w:r>
              <w:t>2.25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6.05</w:t>
            </w:r>
          </w:p>
        </w:tc>
        <w:tc>
          <w:tcPr>
            <w:tcW w:w="2551" w:type="dxa"/>
            <w:vAlign w:val="center"/>
          </w:tcPr>
          <w:p>
            <w:pPr>
              <w:pStyle w:val="21"/>
            </w:pPr>
          </w:p>
        </w:tc>
        <w:tc>
          <w:tcPr>
            <w:tcW w:w="2551" w:type="dxa"/>
            <w:vAlign w:val="center"/>
          </w:tcPr>
          <w:p>
            <w:pPr>
              <w:pStyle w:val="21"/>
            </w:pPr>
            <w:r>
              <w:t>6.05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1191" w:type="dxa"/>
            <w:vAlign w:val="center"/>
          </w:tcPr>
          <w:p>
            <w:pPr>
              <w:pStyle w:val="22"/>
            </w:pPr>
            <w:r>
              <w:t>30217</w:t>
            </w:r>
          </w:p>
        </w:tc>
        <w:tc>
          <w:tcPr>
            <w:tcW w:w="4535" w:type="dxa"/>
            <w:vAlign w:val="center"/>
          </w:tcPr>
          <w:p>
            <w:pPr>
              <w:pStyle w:val="22"/>
            </w:pPr>
            <w:r>
              <w:t>公务接待费</w:t>
            </w:r>
          </w:p>
        </w:tc>
        <w:tc>
          <w:tcPr>
            <w:tcW w:w="2551" w:type="dxa"/>
            <w:vAlign w:val="center"/>
          </w:tcPr>
          <w:p>
            <w:pPr>
              <w:pStyle w:val="21"/>
            </w:pPr>
            <w:r>
              <w:t>0.53</w:t>
            </w:r>
          </w:p>
        </w:tc>
        <w:tc>
          <w:tcPr>
            <w:tcW w:w="2551" w:type="dxa"/>
            <w:vAlign w:val="center"/>
          </w:tcPr>
          <w:p>
            <w:pPr>
              <w:pStyle w:val="21"/>
            </w:pPr>
          </w:p>
        </w:tc>
        <w:tc>
          <w:tcPr>
            <w:tcW w:w="2551" w:type="dxa"/>
            <w:vAlign w:val="center"/>
          </w:tcPr>
          <w:p>
            <w:pPr>
              <w:pStyle w:val="21"/>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14.01</w:t>
            </w:r>
          </w:p>
        </w:tc>
        <w:tc>
          <w:tcPr>
            <w:tcW w:w="2551" w:type="dxa"/>
            <w:vAlign w:val="center"/>
          </w:tcPr>
          <w:p>
            <w:pPr>
              <w:pStyle w:val="21"/>
            </w:pPr>
          </w:p>
        </w:tc>
        <w:tc>
          <w:tcPr>
            <w:tcW w:w="2551" w:type="dxa"/>
            <w:vAlign w:val="center"/>
          </w:tcPr>
          <w:p>
            <w:pPr>
              <w:pStyle w:val="21"/>
            </w:pPr>
            <w:r>
              <w:t>14.01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10.65</w:t>
            </w:r>
          </w:p>
        </w:tc>
        <w:tc>
          <w:tcPr>
            <w:tcW w:w="2551" w:type="dxa"/>
            <w:vAlign w:val="center"/>
          </w:tcPr>
          <w:p>
            <w:pPr>
              <w:pStyle w:val="21"/>
            </w:pPr>
          </w:p>
        </w:tc>
        <w:tc>
          <w:tcPr>
            <w:tcW w:w="2551" w:type="dxa"/>
            <w:vAlign w:val="center"/>
          </w:tcPr>
          <w:p>
            <w:pPr>
              <w:pStyle w:val="21"/>
            </w:pPr>
            <w:r>
              <w:t>10.65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137.65</w:t>
            </w:r>
          </w:p>
        </w:tc>
        <w:tc>
          <w:tcPr>
            <w:tcW w:w="2551" w:type="dxa"/>
            <w:vAlign w:val="center"/>
          </w:tcPr>
          <w:p>
            <w:pPr>
              <w:pStyle w:val="21"/>
            </w:pPr>
            <w:r>
              <w:t>137.65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53.53</w:t>
            </w:r>
          </w:p>
        </w:tc>
        <w:tc>
          <w:tcPr>
            <w:tcW w:w="2551" w:type="dxa"/>
            <w:vAlign w:val="center"/>
          </w:tcPr>
          <w:p>
            <w:pPr>
              <w:pStyle w:val="21"/>
            </w:pPr>
            <w:r>
              <w:t>53.53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83.19</w:t>
            </w:r>
          </w:p>
        </w:tc>
        <w:tc>
          <w:tcPr>
            <w:tcW w:w="2551" w:type="dxa"/>
            <w:vAlign w:val="center"/>
          </w:tcPr>
          <w:p>
            <w:pPr>
              <w:pStyle w:val="21"/>
            </w:pPr>
            <w:r>
              <w:t>83.19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0.10</w:t>
            </w:r>
          </w:p>
        </w:tc>
        <w:tc>
          <w:tcPr>
            <w:tcW w:w="2551" w:type="dxa"/>
            <w:vAlign w:val="center"/>
          </w:tcPr>
          <w:p>
            <w:pPr>
              <w:pStyle w:val="21"/>
            </w:pPr>
            <w:r>
              <w:t>0.10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1191" w:type="dxa"/>
            <w:vAlign w:val="center"/>
          </w:tcPr>
          <w:p>
            <w:pPr>
              <w:pStyle w:val="22"/>
            </w:pPr>
            <w:r>
              <w:t>310</w:t>
            </w:r>
          </w:p>
        </w:tc>
        <w:tc>
          <w:tcPr>
            <w:tcW w:w="4535" w:type="dxa"/>
            <w:vAlign w:val="center"/>
          </w:tcPr>
          <w:p>
            <w:pPr>
              <w:pStyle w:val="22"/>
            </w:pPr>
            <w:r>
              <w:t>资本性支出</w:t>
            </w:r>
          </w:p>
        </w:tc>
        <w:tc>
          <w:tcPr>
            <w:tcW w:w="2551" w:type="dxa"/>
            <w:vAlign w:val="center"/>
          </w:tcPr>
          <w:p>
            <w:pPr>
              <w:pStyle w:val="21"/>
            </w:pPr>
            <w:r>
              <w:t>1.80</w:t>
            </w:r>
          </w:p>
        </w:tc>
        <w:tc>
          <w:tcPr>
            <w:tcW w:w="2551" w:type="dxa"/>
            <w:vAlign w:val="center"/>
          </w:tcPr>
          <w:p>
            <w:pPr>
              <w:pStyle w:val="21"/>
            </w:pPr>
          </w:p>
        </w:tc>
        <w:tc>
          <w:tcPr>
            <w:tcW w:w="2551" w:type="dxa"/>
            <w:vAlign w:val="center"/>
          </w:tcPr>
          <w:p>
            <w:pPr>
              <w:pStyle w:val="21"/>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1191" w:type="dxa"/>
            <w:vAlign w:val="center"/>
          </w:tcPr>
          <w:p>
            <w:pPr>
              <w:pStyle w:val="22"/>
            </w:pPr>
            <w:r>
              <w:t>31002</w:t>
            </w:r>
          </w:p>
        </w:tc>
        <w:tc>
          <w:tcPr>
            <w:tcW w:w="4535" w:type="dxa"/>
            <w:vAlign w:val="center"/>
          </w:tcPr>
          <w:p>
            <w:pPr>
              <w:pStyle w:val="22"/>
            </w:pPr>
            <w:r>
              <w:t>办公设备购置</w:t>
            </w:r>
          </w:p>
        </w:tc>
        <w:tc>
          <w:tcPr>
            <w:tcW w:w="2551" w:type="dxa"/>
            <w:vAlign w:val="center"/>
          </w:tcPr>
          <w:p>
            <w:pPr>
              <w:pStyle w:val="21"/>
            </w:pPr>
            <w:r>
              <w:t>1.80</w:t>
            </w:r>
          </w:p>
        </w:tc>
        <w:tc>
          <w:tcPr>
            <w:tcW w:w="2551" w:type="dxa"/>
            <w:vAlign w:val="center"/>
          </w:tcPr>
          <w:p>
            <w:pPr>
              <w:pStyle w:val="21"/>
            </w:pPr>
          </w:p>
        </w:tc>
        <w:tc>
          <w:tcPr>
            <w:tcW w:w="2551" w:type="dxa"/>
            <w:vAlign w:val="center"/>
          </w:tcPr>
          <w:p>
            <w:pPr>
              <w:pStyle w:val="21"/>
            </w:pPr>
            <w:r>
              <w:t>1.80</w:t>
            </w:r>
          </w:p>
        </w:tc>
      </w:tr>
    </w:tbl>
    <w:p>
      <w:pPr>
        <w:sectPr>
          <w:pgSz w:w="16840" w:h="11900" w:orient="landscape"/>
          <w:pgMar w:top="1361" w:right="1020" w:bottom="1134"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501003霸州市教师发展中心</w:t>
            </w:r>
          </w:p>
        </w:tc>
        <w:tc>
          <w:tcPr>
            <w:tcW w:w="2381" w:type="dxa"/>
            <w:tcBorders>
              <w:top w:val="single" w:color="FFFFFF" w:sz="6" w:space="0"/>
              <w:left w:val="single" w:color="FFFFFF" w:sz="6" w:space="0"/>
              <w:right w:val="single" w:color="FFFFFF" w:sz="6" w:space="0"/>
            </w:tcBorders>
            <w:vAlign w:val="center"/>
          </w:tcPr>
          <w:p>
            <w:pPr>
              <w:pStyle w:val="18"/>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rPr>
                <w:rFonts w:eastAsiaTheme="minorEastAsia"/>
                <w:lang w:eastAsia="zh-CN"/>
              </w:rPr>
            </w:pPr>
            <w:r>
              <w:rPr>
                <w:rFonts w:hint="eastAsia" w:eastAsiaTheme="minorEastAsia"/>
                <w:lang w:eastAsia="zh-CN"/>
              </w:rPr>
              <w:t>0.53</w:t>
            </w:r>
          </w:p>
        </w:tc>
        <w:tc>
          <w:tcPr>
            <w:tcW w:w="2381" w:type="dxa"/>
            <w:vAlign w:val="center"/>
          </w:tcPr>
          <w:p>
            <w:pPr>
              <w:pStyle w:val="25"/>
              <w:rPr>
                <w:rFonts w:eastAsiaTheme="minorEastAsia"/>
                <w:lang w:eastAsia="zh-CN"/>
              </w:rPr>
            </w:pPr>
            <w:r>
              <w:rPr>
                <w:rFonts w:hint="eastAsia" w:eastAsiaTheme="minorEastAsia"/>
                <w:lang w:eastAsia="zh-CN"/>
              </w:rPr>
              <w:t>0.53</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r>
              <w:t>0.</w:t>
            </w:r>
            <w:r>
              <w:rPr>
                <w:rFonts w:hint="eastAsia"/>
                <w:lang w:eastAsia="zh-CN"/>
              </w:rPr>
              <w:t>53</w:t>
            </w:r>
          </w:p>
        </w:tc>
        <w:tc>
          <w:tcPr>
            <w:tcW w:w="2381" w:type="dxa"/>
            <w:vAlign w:val="center"/>
          </w:tcPr>
          <w:p>
            <w:pPr>
              <w:pStyle w:val="21"/>
            </w:pPr>
            <w:r>
              <w:t>0.</w:t>
            </w:r>
            <w:r>
              <w:rPr>
                <w:rFonts w:hint="eastAsia"/>
                <w:lang w:eastAsia="zh-CN"/>
              </w:rPr>
              <w:t>53</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rPr>
                <w:lang w:eastAsia="zh-CN"/>
              </w:rPr>
            </w:pPr>
            <w:r>
              <w:t>0.</w:t>
            </w:r>
            <w:r>
              <w:rPr>
                <w:rFonts w:hint="eastAsia"/>
                <w:lang w:eastAsia="zh-CN"/>
              </w:rPr>
              <w:t>53</w:t>
            </w:r>
          </w:p>
        </w:tc>
        <w:tc>
          <w:tcPr>
            <w:tcW w:w="2381" w:type="dxa"/>
            <w:vAlign w:val="center"/>
          </w:tcPr>
          <w:p>
            <w:pPr>
              <w:pStyle w:val="21"/>
            </w:pPr>
            <w:r>
              <w:t>0.</w:t>
            </w:r>
            <w:r>
              <w:rPr>
                <w:rFonts w:hint="eastAsia"/>
                <w:lang w:eastAsia="zh-CN"/>
              </w:rPr>
              <w:t>53</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10</w:t>
            </w:r>
          </w:p>
        </w:tc>
        <w:tc>
          <w:tcPr>
            <w:tcW w:w="3798" w:type="dxa"/>
            <w:vAlign w:val="center"/>
          </w:tcPr>
          <w:p>
            <w:pPr>
              <w:pStyle w:val="22"/>
            </w:pPr>
            <w:r>
              <w:t>四、会议费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11</w:t>
            </w:r>
          </w:p>
        </w:tc>
        <w:tc>
          <w:tcPr>
            <w:tcW w:w="3798" w:type="dxa"/>
            <w:vAlign w:val="center"/>
          </w:tcPr>
          <w:p>
            <w:pPr>
              <w:pStyle w:val="22"/>
            </w:pPr>
            <w:r>
              <w:t>五、培训费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rPr>
          <w:lang w:eastAsia="zh-CN"/>
        </w:rPr>
        <w:sectPr>
          <w:pgSz w:w="16840" w:h="11900" w:orient="landscape"/>
          <w:pgMar w:top="1361" w:right="1020" w:bottom="1361" w:left="1020" w:header="720" w:footer="720" w:gutter="0"/>
          <w:pgNumType w:fmt="decimal"/>
          <w:cols w:space="720" w:num="1"/>
        </w:sectPr>
      </w:pPr>
    </w:p>
    <w:p>
      <w:pPr>
        <w:jc w:val="center"/>
        <w:outlineLvl w:val="4"/>
      </w:pPr>
      <w:r>
        <w:rPr>
          <w:rFonts w:ascii="方正小标宋_GBK" w:hAnsi="方正小标宋_GBK" w:eastAsia="方正小标宋_GBK" w:cs="方正小标宋_GBK"/>
          <w:color w:val="000000"/>
          <w:sz w:val="44"/>
        </w:rPr>
        <w:t>霸州市教师发展中心2023年单位预算信息公开情况说明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按照《预算法》、《地方预决算公开操作规程》和《关于进一步推进预算公开工作的实施意见》规定，现将霸州市教师发展中心2023年单位预算公开如下：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t xml:space="preserve">1、组织实施全市中小学、幼儿园教师和校（园）长的继续教育；完成各级教育行政部门安排的教师和校（园）长培训；为全市中小学、幼儿园开展校本研训提供指导和服务。负责对中小学、幼儿园教师年度培训考核的组织管理。 </w:t>
      </w:r>
    </w:p>
    <w:p>
      <w:pPr>
        <w:pStyle w:val="35"/>
      </w:pPr>
      <w:r>
        <w:t xml:space="preserve">2、做好全市实施中小学、幼儿园教师资格定期注册的组织、协调和服务。 </w:t>
      </w:r>
    </w:p>
    <w:p>
      <w:pPr>
        <w:pStyle w:val="35"/>
      </w:pPr>
      <w:r>
        <w:t xml:space="preserve">3、开展教育科研、教学研究和教改实验。 </w:t>
      </w:r>
    </w:p>
    <w:p>
      <w:pPr>
        <w:pStyle w:val="35"/>
      </w:pPr>
      <w:r>
        <w:t xml:space="preserve">4、在教育行政部门的领导下，做好对教师专业发展的业务管理、统筹和指导。承担全市教师专业发展学校建设的组织、管理、协调、指导和服务工作，为广大教师构建终身教育体系提供必要的场所、设施、设备和资源，充分发挥县域教师专业发展学校总校的作用。 </w:t>
      </w:r>
    </w:p>
    <w:p>
      <w:pPr>
        <w:pStyle w:val="35"/>
      </w:pPr>
      <w:r>
        <w:t xml:space="preserve">5、承担全市教师远程教育的规划、实施和管理，指导中小学、幼儿园教师开展现代信息技术在教学中的应用，引导中小学、幼儿园教师充分利用各种信息资源开展自主学习与自我发展。 </w:t>
      </w:r>
    </w:p>
    <w:p>
      <w:pPr>
        <w:pStyle w:val="35"/>
        <w:rPr>
          <w:lang w:eastAsia="zh-CN"/>
        </w:rPr>
      </w:pPr>
      <w:r>
        <w:t>6、开展本地区教育改革与发展重大课题研究和教师队伍建设研究，为教育行政部门制定政策提供服务。</w:t>
      </w: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霸州市教师发展中心</w:t>
            </w:r>
          </w:p>
        </w:tc>
        <w:tc>
          <w:tcPr>
            <w:tcW w:w="1843" w:type="dxa"/>
            <w:vAlign w:val="center"/>
          </w:tcPr>
          <w:p>
            <w:pPr>
              <w:pStyle w:val="23"/>
            </w:pPr>
            <w:r>
              <w:t>事业</w:t>
            </w:r>
          </w:p>
        </w:tc>
        <w:tc>
          <w:tcPr>
            <w:tcW w:w="2126" w:type="dxa"/>
            <w:vAlign w:val="center"/>
          </w:tcPr>
          <w:p>
            <w:pPr>
              <w:pStyle w:val="23"/>
            </w:pPr>
            <w:r>
              <w:t>副科级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1742.96</w:t>
      </w:r>
      <w:r>
        <w:rPr>
          <w:rFonts w:hint="eastAsia" w:ascii="方正仿宋_GBK"/>
        </w:rPr>
        <w:t>万元，其中：一般公共预算收入</w:t>
      </w:r>
      <w:r>
        <w:rPr>
          <w:rFonts w:hint="eastAsia" w:ascii="方正仿宋_GBK"/>
          <w:lang w:eastAsia="zh-CN"/>
        </w:rPr>
        <w:t>1649.96</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93</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教师</w:t>
      </w:r>
      <w:r>
        <w:rPr>
          <w:rFonts w:hint="eastAsia" w:ascii="方正仿宋_GBK"/>
        </w:rPr>
        <w:t>发展中心2023年度单位预算中支出预算的总体情况。2023年支出预算</w:t>
      </w:r>
      <w:r>
        <w:rPr>
          <w:rFonts w:hint="eastAsia" w:ascii="方正仿宋_GBK"/>
          <w:lang w:eastAsia="zh-CN"/>
        </w:rPr>
        <w:t>1742.96</w:t>
      </w:r>
      <w:r>
        <w:rPr>
          <w:rFonts w:hint="eastAsia" w:ascii="方正仿宋_GBK"/>
        </w:rPr>
        <w:t>万元，其中：基本支出</w:t>
      </w:r>
      <w:r>
        <w:rPr>
          <w:rFonts w:hint="eastAsia" w:ascii="方正仿宋_GBK"/>
          <w:lang w:eastAsia="zh-CN"/>
        </w:rPr>
        <w:t>1627.96</w:t>
      </w:r>
      <w:r>
        <w:rPr>
          <w:rFonts w:hint="eastAsia" w:ascii="方正仿宋_GBK"/>
        </w:rPr>
        <w:t>万元，包括人员经费</w:t>
      </w:r>
      <w:r>
        <w:rPr>
          <w:rFonts w:hint="eastAsia" w:ascii="方正仿宋_GBK"/>
          <w:lang w:eastAsia="zh-CN"/>
        </w:rPr>
        <w:t>1511.31</w:t>
      </w:r>
      <w:r>
        <w:rPr>
          <w:rFonts w:hint="eastAsia" w:ascii="方正仿宋_GBK"/>
        </w:rPr>
        <w:t>万元和日常公用经费</w:t>
      </w:r>
      <w:r>
        <w:rPr>
          <w:rFonts w:hint="eastAsia" w:ascii="方正仿宋_GBK"/>
          <w:lang w:eastAsia="zh-CN"/>
        </w:rPr>
        <w:t>116.65</w:t>
      </w:r>
      <w:r>
        <w:rPr>
          <w:rFonts w:hint="eastAsia" w:ascii="方正仿宋_GBK"/>
        </w:rPr>
        <w:t>万元；项目支出</w:t>
      </w:r>
      <w:r>
        <w:rPr>
          <w:rFonts w:hint="eastAsia" w:ascii="方正仿宋_GBK"/>
          <w:lang w:eastAsia="zh-CN"/>
        </w:rPr>
        <w:t>115</w:t>
      </w:r>
      <w:r>
        <w:rPr>
          <w:rFonts w:hint="eastAsia" w:ascii="方正仿宋_GBK"/>
        </w:rPr>
        <w:t>万元，</w:t>
      </w:r>
      <w:r>
        <w:rPr>
          <w:rFonts w:hint="eastAsia"/>
          <w:color w:val="000000"/>
        </w:rPr>
        <w:t>全部为本级</w:t>
      </w:r>
      <w:r>
        <w:rPr>
          <w:color w:val="000000"/>
        </w:rPr>
        <w:t>支出</w:t>
      </w:r>
      <w:r>
        <w:rPr>
          <w:rFonts w:hint="eastAsia"/>
          <w:color w:val="000000"/>
          <w:lang w:eastAsia="zh-CN"/>
        </w:rPr>
        <w:t>，</w:t>
      </w:r>
      <w:r>
        <w:rPr>
          <w:rFonts w:hint="eastAsia" w:ascii="方正仿宋_GBK"/>
        </w:rPr>
        <w:t>主要为：</w:t>
      </w:r>
      <w:r>
        <w:rPr>
          <w:rFonts w:hint="eastAsia"/>
          <w:color w:val="000000"/>
        </w:rPr>
        <w:t>（1）中小学继续教育培训经费22.00万元，（2）教育干部培训经费15.00万元</w:t>
      </w:r>
      <w:r>
        <w:rPr>
          <w:rFonts w:hint="eastAsia"/>
          <w:color w:val="000000"/>
          <w:lang w:eastAsia="zh-CN"/>
        </w:rPr>
        <w:t>，（3）中小学教师继续教育经费78.00万元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1742.96</w:t>
      </w:r>
      <w:r>
        <w:rPr>
          <w:rFonts w:hint="eastAsia" w:ascii="方正仿宋_GBK"/>
        </w:rPr>
        <w:t>万元，较2022年预算增加</w:t>
      </w:r>
      <w:r>
        <w:rPr>
          <w:rFonts w:hint="eastAsia" w:ascii="方正仿宋_GBK"/>
          <w:lang w:eastAsia="zh-CN"/>
        </w:rPr>
        <w:t>286.31</w:t>
      </w:r>
      <w:r>
        <w:rPr>
          <w:rFonts w:hint="eastAsia" w:ascii="方正仿宋_GBK"/>
        </w:rPr>
        <w:t>万元，其中：基本支出增加</w:t>
      </w:r>
      <w:r>
        <w:rPr>
          <w:rFonts w:hint="eastAsia" w:ascii="方正仿宋_GBK"/>
          <w:lang w:eastAsia="zh-CN"/>
        </w:rPr>
        <w:t>208.31</w:t>
      </w:r>
      <w:r>
        <w:rPr>
          <w:rFonts w:hint="eastAsia" w:ascii="方正仿宋_GBK"/>
        </w:rPr>
        <w:t>万元，主要为</w:t>
      </w:r>
      <w:r>
        <w:rPr>
          <w:rFonts w:hint="eastAsia" w:ascii="方正仿宋_GBK"/>
          <w:lang w:eastAsia="zh-CN"/>
        </w:rPr>
        <w:t>人员</w:t>
      </w:r>
      <w:r>
        <w:rPr>
          <w:rFonts w:hint="eastAsia" w:ascii="方正仿宋_GBK"/>
        </w:rPr>
        <w:t>经费支出增加</w:t>
      </w:r>
      <w:r>
        <w:rPr>
          <w:rFonts w:hint="eastAsia" w:ascii="方正仿宋_GBK"/>
          <w:lang w:eastAsia="zh-CN"/>
        </w:rPr>
        <w:t>205.5万元和公用经费支出增加2.81万元</w:t>
      </w:r>
      <w:r>
        <w:rPr>
          <w:rFonts w:hint="eastAsia" w:ascii="方正仿宋_GBK"/>
        </w:rPr>
        <w:t>；项目支出增加</w:t>
      </w:r>
      <w:r>
        <w:rPr>
          <w:rFonts w:hint="eastAsia" w:ascii="方正仿宋_GBK"/>
          <w:lang w:eastAsia="zh-CN"/>
        </w:rPr>
        <w:t>78</w:t>
      </w:r>
      <w:r>
        <w:rPr>
          <w:rFonts w:hint="eastAsia" w:ascii="方正仿宋_GBK"/>
        </w:rPr>
        <w:t>万元，主要为</w:t>
      </w:r>
      <w:r>
        <w:rPr>
          <w:rFonts w:hint="eastAsia"/>
          <w:color w:val="000000"/>
          <w:lang w:eastAsia="zh-CN"/>
        </w:rPr>
        <w:t>中小学教师继续教育经费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三、单位运行经费安排情况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116.65</w:t>
      </w:r>
      <w:r>
        <w:rPr>
          <w:rFonts w:hint="eastAsia" w:ascii="方正仿宋_GBK"/>
        </w:rPr>
        <w:t>万元，主要用于</w:t>
      </w:r>
      <w:r>
        <w:rPr>
          <w:rFonts w:ascii="方正仿宋_GBK"/>
        </w:rPr>
        <w:t>办公费、办公设备购置费、印刷费、水费、电费、邮电费、差旅费、维修（护）费、公务移动通讯费、物业管理费、取暖费、培训费、公务接待费、工会经费、福利费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0.53</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0.53</w:t>
      </w:r>
      <w:r>
        <w:rPr>
          <w:rFonts w:hint="eastAsia" w:ascii="方正仿宋_GBK"/>
        </w:rPr>
        <w:t>万元。与2022年相比减少</w:t>
      </w:r>
      <w:r>
        <w:rPr>
          <w:rFonts w:hint="eastAsia" w:ascii="方正仿宋_GBK"/>
          <w:lang w:eastAsia="zh-CN"/>
        </w:rPr>
        <w:t>0.09</w:t>
      </w:r>
      <w:r>
        <w:rPr>
          <w:rFonts w:hint="eastAsia" w:ascii="方正仿宋_GBK"/>
        </w:rPr>
        <w:t>万元，其中公务接待费减少</w:t>
      </w:r>
      <w:r>
        <w:rPr>
          <w:rFonts w:hint="eastAsia" w:ascii="方正仿宋_GBK"/>
          <w:lang w:eastAsia="zh-CN"/>
        </w:rPr>
        <w:t>0.09</w:t>
      </w:r>
      <w:r>
        <w:rPr>
          <w:rFonts w:hint="eastAsia" w:ascii="方正仿宋_GBK"/>
        </w:rPr>
        <w:t>万元，主要原因是我</w:t>
      </w:r>
      <w:r>
        <w:rPr>
          <w:rFonts w:hint="eastAsia" w:ascii="方正仿宋_GBK"/>
          <w:lang w:eastAsia="zh-CN"/>
        </w:rPr>
        <w:t>单位</w:t>
      </w:r>
      <w:r>
        <w:rPr>
          <w:rFonts w:hint="eastAsia" w:ascii="方正仿宋_GBK"/>
        </w:rPr>
        <w:t>切实落实勤俭节约各项规定，严格控制公务接待费支出。</w:t>
      </w:r>
    </w:p>
    <w:p>
      <w:pPr>
        <w:spacing w:before="10" w:after="10"/>
        <w:ind w:firstLine="640"/>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1、教育干部培训经费(财政专户)绩效目标表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1.组织中小学幼儿园教育干部及教师业务培训，抓好培训工作的开展，远程培训人数6250人次。</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安排培训次数</w:t>
            </w:r>
          </w:p>
        </w:tc>
        <w:tc>
          <w:tcPr>
            <w:tcW w:w="2835" w:type="dxa"/>
            <w:vAlign w:val="center"/>
          </w:tcPr>
          <w:p>
            <w:pPr>
              <w:pStyle w:val="22"/>
            </w:pPr>
            <w:r>
              <w:t>安排培训次数</w:t>
            </w:r>
          </w:p>
        </w:tc>
        <w:tc>
          <w:tcPr>
            <w:tcW w:w="2551" w:type="dxa"/>
            <w:vAlign w:val="center"/>
          </w:tcPr>
          <w:p>
            <w:pPr>
              <w:pStyle w:val="22"/>
            </w:pPr>
            <w:r>
              <w:t>≥1次</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培训合格率</w:t>
            </w:r>
          </w:p>
        </w:tc>
        <w:tc>
          <w:tcPr>
            <w:tcW w:w="2835" w:type="dxa"/>
            <w:vAlign w:val="center"/>
          </w:tcPr>
          <w:p>
            <w:pPr>
              <w:pStyle w:val="22"/>
            </w:pPr>
            <w:r>
              <w:t>培训的学员数量占培训总学员数量的比率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培训任务完成时间</w:t>
            </w:r>
          </w:p>
        </w:tc>
        <w:tc>
          <w:tcPr>
            <w:tcW w:w="2835" w:type="dxa"/>
            <w:vAlign w:val="center"/>
          </w:tcPr>
          <w:p>
            <w:pPr>
              <w:pStyle w:val="22"/>
            </w:pPr>
            <w:r>
              <w:t>培训任务完成时间</w:t>
            </w:r>
          </w:p>
        </w:tc>
        <w:tc>
          <w:tcPr>
            <w:tcW w:w="2551" w:type="dxa"/>
            <w:vAlign w:val="center"/>
          </w:tcPr>
          <w:p>
            <w:pPr>
              <w:pStyle w:val="22"/>
            </w:pPr>
            <w:r>
              <w:t>≤7月份</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参加培训人数（人）数</w:t>
            </w:r>
          </w:p>
        </w:tc>
        <w:tc>
          <w:tcPr>
            <w:tcW w:w="2835" w:type="dxa"/>
            <w:vAlign w:val="center"/>
          </w:tcPr>
          <w:p>
            <w:pPr>
              <w:pStyle w:val="22"/>
            </w:pPr>
            <w:r>
              <w:t>参加培训的学员人数</w:t>
            </w:r>
          </w:p>
        </w:tc>
        <w:tc>
          <w:tcPr>
            <w:tcW w:w="2551" w:type="dxa"/>
            <w:vAlign w:val="center"/>
          </w:tcPr>
          <w:p>
            <w:pPr>
              <w:pStyle w:val="22"/>
            </w:pPr>
            <w:r>
              <w:t>≥6250人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≤15万元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业务保障情况</w:t>
            </w:r>
          </w:p>
        </w:tc>
        <w:tc>
          <w:tcPr>
            <w:tcW w:w="2835" w:type="dxa"/>
            <w:vAlign w:val="center"/>
          </w:tcPr>
          <w:p>
            <w:pPr>
              <w:pStyle w:val="22"/>
            </w:pPr>
            <w:r>
              <w:t>工作经费的使用对业务工作的保障情况</w:t>
            </w:r>
          </w:p>
        </w:tc>
        <w:tc>
          <w:tcPr>
            <w:tcW w:w="2551" w:type="dxa"/>
            <w:vAlign w:val="center"/>
          </w:tcPr>
          <w:p>
            <w:pPr>
              <w:pStyle w:val="22"/>
            </w:pPr>
            <w:r>
              <w:t>保证培训工作的顺利完成</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参训教师满意度</w:t>
            </w:r>
          </w:p>
        </w:tc>
        <w:tc>
          <w:tcPr>
            <w:tcW w:w="2835" w:type="dxa"/>
            <w:vAlign w:val="center"/>
          </w:tcPr>
          <w:p>
            <w:pPr>
              <w:pStyle w:val="22"/>
            </w:pPr>
            <w:r>
              <w:t>调查中满意和较满意的受训学员数量占调查总人数的比率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2、中小学继续教育培训经费绩效目标表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1.组织中小学幼儿园教育干部及教师远程继续教育业务培训，抓好培训工作的开展，远程培训人数6250人次。</w:t>
            </w:r>
          </w:p>
          <w:p>
            <w:pPr>
              <w:pStyle w:val="22"/>
            </w:pP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安排培训次数</w:t>
            </w:r>
          </w:p>
        </w:tc>
        <w:tc>
          <w:tcPr>
            <w:tcW w:w="2835" w:type="dxa"/>
            <w:vAlign w:val="center"/>
          </w:tcPr>
          <w:p>
            <w:pPr>
              <w:pStyle w:val="22"/>
            </w:pPr>
            <w:r>
              <w:t>安排培训次数</w:t>
            </w:r>
          </w:p>
        </w:tc>
        <w:tc>
          <w:tcPr>
            <w:tcW w:w="2551" w:type="dxa"/>
            <w:vAlign w:val="center"/>
          </w:tcPr>
          <w:p>
            <w:pPr>
              <w:pStyle w:val="22"/>
            </w:pPr>
            <w:r>
              <w:t>≥1次</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培训合格率</w:t>
            </w:r>
          </w:p>
        </w:tc>
        <w:tc>
          <w:tcPr>
            <w:tcW w:w="2835" w:type="dxa"/>
            <w:vAlign w:val="center"/>
          </w:tcPr>
          <w:p>
            <w:pPr>
              <w:pStyle w:val="22"/>
            </w:pPr>
            <w:r>
              <w:t>培训的学员数量占培训总学员数量的比率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培训任务完成时间</w:t>
            </w:r>
          </w:p>
        </w:tc>
        <w:tc>
          <w:tcPr>
            <w:tcW w:w="2835" w:type="dxa"/>
            <w:vAlign w:val="center"/>
          </w:tcPr>
          <w:p>
            <w:pPr>
              <w:pStyle w:val="22"/>
            </w:pPr>
            <w:r>
              <w:t>培训任务完成时间</w:t>
            </w:r>
          </w:p>
        </w:tc>
        <w:tc>
          <w:tcPr>
            <w:tcW w:w="2551" w:type="dxa"/>
            <w:vAlign w:val="center"/>
          </w:tcPr>
          <w:p>
            <w:pPr>
              <w:pStyle w:val="22"/>
            </w:pPr>
            <w:r>
              <w:t>≤7月份</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参加培训人数（人）数</w:t>
            </w:r>
          </w:p>
        </w:tc>
        <w:tc>
          <w:tcPr>
            <w:tcW w:w="2835" w:type="dxa"/>
            <w:vAlign w:val="center"/>
          </w:tcPr>
          <w:p>
            <w:pPr>
              <w:pStyle w:val="22"/>
            </w:pPr>
            <w:r>
              <w:t>参加培训的学员人数</w:t>
            </w:r>
          </w:p>
        </w:tc>
        <w:tc>
          <w:tcPr>
            <w:tcW w:w="2551" w:type="dxa"/>
            <w:vAlign w:val="center"/>
          </w:tcPr>
          <w:p>
            <w:pPr>
              <w:pStyle w:val="22"/>
            </w:pPr>
            <w:r>
              <w:t>≥6250人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≤22万元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业务保障情况</w:t>
            </w:r>
          </w:p>
        </w:tc>
        <w:tc>
          <w:tcPr>
            <w:tcW w:w="2835" w:type="dxa"/>
            <w:vAlign w:val="center"/>
          </w:tcPr>
          <w:p>
            <w:pPr>
              <w:pStyle w:val="22"/>
            </w:pPr>
            <w:r>
              <w:t>工作经费的使用对业务工作的保障情况</w:t>
            </w:r>
          </w:p>
        </w:tc>
        <w:tc>
          <w:tcPr>
            <w:tcW w:w="2551" w:type="dxa"/>
            <w:vAlign w:val="center"/>
          </w:tcPr>
          <w:p>
            <w:pPr>
              <w:pStyle w:val="22"/>
            </w:pPr>
            <w:r>
              <w:t>保证培训工作的顺利完成</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参训教师满意度</w:t>
            </w:r>
          </w:p>
        </w:tc>
        <w:tc>
          <w:tcPr>
            <w:tcW w:w="2835" w:type="dxa"/>
            <w:vAlign w:val="center"/>
          </w:tcPr>
          <w:p>
            <w:pPr>
              <w:pStyle w:val="22"/>
            </w:pPr>
            <w:r>
              <w:t>调查中满意和较满意的受训学员数量占调查总人数的比率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ind w:firstLine="560"/>
      </w:pPr>
      <w:r>
        <w:rPr>
          <w:rFonts w:ascii="方正仿宋_GBK" w:hAnsi="方正仿宋_GBK" w:eastAsia="方正仿宋_GBK" w:cs="方正仿宋_GBK"/>
          <w:b/>
          <w:color w:val="000000"/>
          <w:sz w:val="28"/>
        </w:rPr>
        <w:t>3、中小学教师继续教育经费( 财政专户)绩效目标表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1.组织中小学教育干部及教师业务培训，培训人数3600人次，抓好培训工作的开展。</w:t>
            </w:r>
          </w:p>
          <w:p>
            <w:pPr>
              <w:pStyle w:val="22"/>
            </w:pPr>
          </w:p>
          <w:p>
            <w:pPr>
              <w:pStyle w:val="22"/>
            </w:pP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安排培训次数</w:t>
            </w:r>
          </w:p>
        </w:tc>
        <w:tc>
          <w:tcPr>
            <w:tcW w:w="2835" w:type="dxa"/>
            <w:vAlign w:val="center"/>
          </w:tcPr>
          <w:p>
            <w:pPr>
              <w:pStyle w:val="22"/>
            </w:pPr>
            <w:r>
              <w:t>安排培训次数</w:t>
            </w:r>
          </w:p>
        </w:tc>
        <w:tc>
          <w:tcPr>
            <w:tcW w:w="2551" w:type="dxa"/>
            <w:vAlign w:val="center"/>
          </w:tcPr>
          <w:p>
            <w:pPr>
              <w:pStyle w:val="22"/>
            </w:pPr>
            <w:r>
              <w:t>≥2次</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培训合格率</w:t>
            </w:r>
          </w:p>
        </w:tc>
        <w:tc>
          <w:tcPr>
            <w:tcW w:w="2835" w:type="dxa"/>
            <w:vAlign w:val="center"/>
          </w:tcPr>
          <w:p>
            <w:pPr>
              <w:pStyle w:val="22"/>
            </w:pPr>
            <w:r>
              <w:t>培训的学员数量占培训总学员数量的比率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培训任务完成时间</w:t>
            </w:r>
          </w:p>
        </w:tc>
        <w:tc>
          <w:tcPr>
            <w:tcW w:w="2835" w:type="dxa"/>
            <w:vAlign w:val="center"/>
          </w:tcPr>
          <w:p>
            <w:pPr>
              <w:pStyle w:val="22"/>
            </w:pPr>
            <w:r>
              <w:t>培训任务完成时间</w:t>
            </w:r>
          </w:p>
        </w:tc>
        <w:tc>
          <w:tcPr>
            <w:tcW w:w="2551" w:type="dxa"/>
            <w:vAlign w:val="center"/>
          </w:tcPr>
          <w:p>
            <w:pPr>
              <w:pStyle w:val="22"/>
            </w:pPr>
            <w:r>
              <w:t>≤12月份</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≤78万元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参加培训人数（人）数</w:t>
            </w:r>
          </w:p>
        </w:tc>
        <w:tc>
          <w:tcPr>
            <w:tcW w:w="2835" w:type="dxa"/>
            <w:vAlign w:val="center"/>
          </w:tcPr>
          <w:p>
            <w:pPr>
              <w:pStyle w:val="22"/>
            </w:pPr>
            <w:r>
              <w:t>参加培训的学员人数</w:t>
            </w:r>
          </w:p>
        </w:tc>
        <w:tc>
          <w:tcPr>
            <w:tcW w:w="2551" w:type="dxa"/>
            <w:vAlign w:val="center"/>
          </w:tcPr>
          <w:p>
            <w:pPr>
              <w:pStyle w:val="22"/>
            </w:pPr>
            <w:r>
              <w:t>≥3600人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参训教师教育教学能力提高</w:t>
            </w:r>
          </w:p>
        </w:tc>
        <w:tc>
          <w:tcPr>
            <w:tcW w:w="2835" w:type="dxa"/>
            <w:vAlign w:val="center"/>
          </w:tcPr>
          <w:p>
            <w:pPr>
              <w:pStyle w:val="22"/>
            </w:pPr>
            <w:r>
              <w:t>通过培训干部及教师教育教学能力，提高本地区中小学教育质量</w:t>
            </w:r>
          </w:p>
        </w:tc>
        <w:tc>
          <w:tcPr>
            <w:tcW w:w="2551" w:type="dxa"/>
            <w:vAlign w:val="center"/>
          </w:tcPr>
          <w:p>
            <w:pPr>
              <w:pStyle w:val="22"/>
            </w:pPr>
            <w:r>
              <w:t>有效提高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参训教师满意度</w:t>
            </w:r>
          </w:p>
        </w:tc>
        <w:tc>
          <w:tcPr>
            <w:tcW w:w="2835" w:type="dxa"/>
            <w:vAlign w:val="center"/>
          </w:tcPr>
          <w:p>
            <w:pPr>
              <w:pStyle w:val="22"/>
            </w:pPr>
            <w:r>
              <w:t>调查中满意和较满意的受训学员数量占调查总人数的比率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pgNumType w:fmt="decimal"/>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2023年，霸州市教师发展中心安排政府采购预算1.80万元。具体内容见下表。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501003霸州市教师发展中心</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1.80</w:t>
            </w:r>
          </w:p>
        </w:tc>
        <w:tc>
          <w:tcPr>
            <w:tcW w:w="964" w:type="dxa"/>
            <w:vAlign w:val="center"/>
          </w:tcPr>
          <w:p>
            <w:pPr>
              <w:pStyle w:val="25"/>
            </w:pPr>
            <w:r>
              <w:t>1.80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霸州市教师发展中心小计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1.80</w:t>
            </w:r>
          </w:p>
        </w:tc>
        <w:tc>
          <w:tcPr>
            <w:tcW w:w="964" w:type="dxa"/>
            <w:vAlign w:val="center"/>
          </w:tcPr>
          <w:p>
            <w:pPr>
              <w:pStyle w:val="25"/>
            </w:pPr>
            <w:r>
              <w:t>1.80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116.65</w:t>
            </w:r>
          </w:p>
        </w:tc>
        <w:tc>
          <w:tcPr>
            <w:tcW w:w="1134" w:type="dxa"/>
            <w:vAlign w:val="center"/>
          </w:tcPr>
          <w:p>
            <w:pPr>
              <w:pStyle w:val="22"/>
            </w:pPr>
            <w:r>
              <w:t>台式计算机</w:t>
            </w:r>
          </w:p>
        </w:tc>
        <w:tc>
          <w:tcPr>
            <w:tcW w:w="1134" w:type="dxa"/>
            <w:vAlign w:val="center"/>
          </w:tcPr>
          <w:p>
            <w:pPr>
              <w:pStyle w:val="22"/>
            </w:pPr>
            <w:r>
              <w:t>A02010105</w:t>
            </w:r>
          </w:p>
        </w:tc>
        <w:tc>
          <w:tcPr>
            <w:tcW w:w="709" w:type="dxa"/>
            <w:vAlign w:val="center"/>
          </w:tcPr>
          <w:p>
            <w:pPr>
              <w:pStyle w:val="23"/>
            </w:pPr>
            <w:r>
              <w:t>台</w:t>
            </w:r>
          </w:p>
        </w:tc>
        <w:tc>
          <w:tcPr>
            <w:tcW w:w="850" w:type="dxa"/>
            <w:vAlign w:val="center"/>
          </w:tcPr>
          <w:p>
            <w:pPr>
              <w:pStyle w:val="21"/>
            </w:pPr>
            <w:r>
              <w:t>3</w:t>
            </w:r>
          </w:p>
        </w:tc>
        <w:tc>
          <w:tcPr>
            <w:tcW w:w="850" w:type="dxa"/>
            <w:vAlign w:val="center"/>
          </w:tcPr>
          <w:p>
            <w:pPr>
              <w:pStyle w:val="21"/>
            </w:pPr>
            <w:r>
              <w:t>0.50</w:t>
            </w:r>
          </w:p>
        </w:tc>
        <w:tc>
          <w:tcPr>
            <w:tcW w:w="964" w:type="dxa"/>
            <w:vAlign w:val="center"/>
          </w:tcPr>
          <w:p>
            <w:pPr>
              <w:pStyle w:val="21"/>
            </w:pPr>
            <w:r>
              <w:t>1.50</w:t>
            </w:r>
          </w:p>
        </w:tc>
        <w:tc>
          <w:tcPr>
            <w:tcW w:w="964" w:type="dxa"/>
            <w:vAlign w:val="center"/>
          </w:tcPr>
          <w:p>
            <w:pPr>
              <w:pStyle w:val="21"/>
            </w:pPr>
            <w:r>
              <w:t>1.50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公用类项目</w:t>
            </w:r>
          </w:p>
        </w:tc>
        <w:tc>
          <w:tcPr>
            <w:tcW w:w="964" w:type="dxa"/>
            <w:vAlign w:val="center"/>
          </w:tcPr>
          <w:p>
            <w:pPr>
              <w:pStyle w:val="21"/>
            </w:pPr>
            <w:r>
              <w:t>116.65</w:t>
            </w:r>
          </w:p>
        </w:tc>
        <w:tc>
          <w:tcPr>
            <w:tcW w:w="1134" w:type="dxa"/>
            <w:vAlign w:val="center"/>
          </w:tcPr>
          <w:p>
            <w:pPr>
              <w:pStyle w:val="22"/>
            </w:pPr>
            <w:r>
              <w:t>其他制冷空调设备</w:t>
            </w:r>
          </w:p>
        </w:tc>
        <w:tc>
          <w:tcPr>
            <w:tcW w:w="1134" w:type="dxa"/>
            <w:vAlign w:val="center"/>
          </w:tcPr>
          <w:p>
            <w:pPr>
              <w:pStyle w:val="22"/>
            </w:pPr>
            <w:r>
              <w:t>A02052399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lang w:eastAsia="zh-CN"/>
        </w:rPr>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霸州市教师发展中心上年末固定资产金额为</w:t>
      </w:r>
      <w:r>
        <w:rPr>
          <w:rFonts w:hint="eastAsia" w:eastAsia="方正仿宋_GBK"/>
          <w:color w:val="000000"/>
          <w:sz w:val="28"/>
          <w:lang w:eastAsia="zh-CN"/>
        </w:rPr>
        <w:t>47.96</w:t>
      </w:r>
      <w:r>
        <w:rPr>
          <w:rFonts w:eastAsia="方正仿宋_GBK"/>
          <w:color w:val="000000"/>
          <w:sz w:val="28"/>
        </w:rPr>
        <w:t>万元（详见下表）。本年度拟购置固定资产总额为</w:t>
      </w:r>
      <w:r>
        <w:rPr>
          <w:rFonts w:hint="eastAsia" w:eastAsia="方正仿宋_GBK"/>
          <w:color w:val="000000"/>
          <w:sz w:val="28"/>
          <w:lang w:eastAsia="zh-CN"/>
        </w:rPr>
        <w:t>1.8</w:t>
      </w:r>
      <w:r>
        <w:rPr>
          <w:rFonts w:eastAsia="方正仿宋_GBK"/>
          <w:color w:val="000000"/>
          <w:sz w:val="28"/>
        </w:rPr>
        <w:t>万元，主要为计算机设备</w:t>
      </w:r>
      <w:r>
        <w:rPr>
          <w:rFonts w:hint="eastAsia" w:eastAsia="方正仿宋_GBK"/>
          <w:color w:val="000000"/>
          <w:sz w:val="28"/>
          <w:lang w:eastAsia="zh-CN"/>
        </w:rPr>
        <w:t>3台，预计采购金额1.5万元；空调设备1台，预计采购金额0.3万元，</w:t>
      </w:r>
      <w:r>
        <w:rPr>
          <w:rFonts w:eastAsia="方正仿宋_GBK"/>
          <w:color w:val="000000"/>
          <w:sz w:val="28"/>
        </w:rPr>
        <w:t>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501003霸州市教师发展中心</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47.96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c>
          <w:tcPr>
            <w:tcW w:w="2835" w:type="dxa"/>
            <w:vAlign w:val="center"/>
          </w:tcPr>
          <w:p>
            <w:pPr>
              <w:jc w:val="center"/>
              <w:rPr>
                <w:rFonts w:ascii="宋体" w:hAnsi="宋体" w:eastAsia="宋体" w:cs="宋体"/>
                <w:sz w:val="22"/>
              </w:rPr>
            </w:pPr>
            <w:r>
              <w:rPr>
                <w:rFonts w:hint="eastAsia" w:ascii="宋体" w:hAnsi="宋体" w:eastAsia="宋体" w:cs="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65</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47.96</w:t>
            </w:r>
          </w:p>
        </w:tc>
      </w:tr>
    </w:tbl>
    <w:p>
      <w:pPr>
        <w:ind w:firstLine="420"/>
        <w:rPr>
          <w:lang w:eastAsia="zh-CN"/>
        </w:rPr>
      </w:pPr>
    </w:p>
    <w:p>
      <w:pPr>
        <w:ind w:firstLine="640"/>
      </w:pPr>
      <w:r>
        <w:rPr>
          <w:rFonts w:eastAsia="方正仿宋_GBK"/>
          <w:color w:val="000000"/>
          <w:sz w:val="32"/>
        </w:rPr>
        <w:t xml:space="preserve"> </w:t>
      </w: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footerReference r:id="rId5" w:type="default"/>
      <w:footerReference r:id="rId6" w:type="even"/>
      <w:pgSz w:w="16840" w:h="11900" w:orient="landscape"/>
      <w:pgMar w:top="1361" w:right="1021" w:bottom="1134" w:left="1021"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3" o:spid="_x0000_s205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4" o:spid="_x0000_s2054"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w:pict>
        <v:shape id="_x0000_s2055" o:spid="_x0000_s2055"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3</w:t>
                    </w:r>
                    <w:r>
                      <w:rPr>
                        <w:lang w:val="zh-CN" w:eastAsia="zh-CN"/>
                      </w:rPr>
                      <w:fldChar w:fldCharType="end"/>
                    </w:r>
                  </w:p>
                </w:sdtContent>
              </w:sdt>
              <w:p/>
            </w:txbxContent>
          </v:textbox>
        </v:shape>
      </w:pic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6" o:spid="_x0000_s2056"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0d6ca538-b077-435d-883e-2d46892466d4"/>
  </w:docVars>
  <w:rsids>
    <w:rsidRoot w:val="004A1168"/>
    <w:rsid w:val="00012A57"/>
    <w:rsid w:val="000B7353"/>
    <w:rsid w:val="000C6DB7"/>
    <w:rsid w:val="00136014"/>
    <w:rsid w:val="00177AC2"/>
    <w:rsid w:val="001F67F8"/>
    <w:rsid w:val="002F010E"/>
    <w:rsid w:val="003162EA"/>
    <w:rsid w:val="00316974"/>
    <w:rsid w:val="00386AE4"/>
    <w:rsid w:val="003A5231"/>
    <w:rsid w:val="003B1CB3"/>
    <w:rsid w:val="003C427B"/>
    <w:rsid w:val="00464BFB"/>
    <w:rsid w:val="004A1168"/>
    <w:rsid w:val="005C0CF6"/>
    <w:rsid w:val="0060038A"/>
    <w:rsid w:val="00677E89"/>
    <w:rsid w:val="006C271E"/>
    <w:rsid w:val="006D6C4D"/>
    <w:rsid w:val="007F00E2"/>
    <w:rsid w:val="008709B8"/>
    <w:rsid w:val="00972810"/>
    <w:rsid w:val="00991C16"/>
    <w:rsid w:val="00991EB1"/>
    <w:rsid w:val="009B55A2"/>
    <w:rsid w:val="00A239DB"/>
    <w:rsid w:val="00A84854"/>
    <w:rsid w:val="00A9064A"/>
    <w:rsid w:val="00AA1FB3"/>
    <w:rsid w:val="00AD578B"/>
    <w:rsid w:val="00B6453A"/>
    <w:rsid w:val="00B6757F"/>
    <w:rsid w:val="00BA17B2"/>
    <w:rsid w:val="00C2010A"/>
    <w:rsid w:val="00C57197"/>
    <w:rsid w:val="00C672B5"/>
    <w:rsid w:val="00CC7E62"/>
    <w:rsid w:val="00CD7833"/>
    <w:rsid w:val="00D513F4"/>
    <w:rsid w:val="00D64AD2"/>
    <w:rsid w:val="00D9444E"/>
    <w:rsid w:val="00DB1A44"/>
    <w:rsid w:val="00E11D9F"/>
    <w:rsid w:val="00E3061C"/>
    <w:rsid w:val="00EF4DA9"/>
    <w:rsid w:val="00EF51BF"/>
    <w:rsid w:val="00F73B4D"/>
    <w:rsid w:val="00FC209C"/>
    <w:rsid w:val="00FE40FC"/>
    <w:rsid w:val="37FB1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3" textRotate="1"/>
    <customShpInfo spid="_x0000_s2054" textRotate="1"/>
    <customShpInfo spid="_x0000_s2055" textRotate="1"/>
    <customShpInfo spid="_x0000_s205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9E69E-7E0A-4B8B-B1A5-37438165E85E}">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5929</Words>
  <Characters>7095</Characters>
  <Lines>68</Lines>
  <Paragraphs>19</Paragraphs>
  <TotalTime>4</TotalTime>
  <ScaleCrop>false</ScaleCrop>
  <LinksUpToDate>false</LinksUpToDate>
  <CharactersWithSpaces>7272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2023-02-25T11:52:00Z</dcterms:created>
  <dc:creator>Sky123.Org</dc:creator>
  <cp:lastModifiedBy>徐</cp:lastModifiedBy>
  <cp:lastPrinted>2023-02-27T00:20:00Z</cp:lastPrinted>
  <dcterms:modified xsi:type="dcterms:W3CDTF">2023-02-28T06:24:22Z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841907F061AD41E39801C3858482601D</vt:lpwstr>
  </property>
</Properties>
</file>